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FACC" w14:textId="35D40BEB" w:rsidR="00C82018" w:rsidRDefault="00C82018" w:rsidP="00C82018">
      <w:pPr>
        <w:jc w:val="center"/>
        <w:rPr>
          <w:b/>
          <w:bCs/>
          <w:sz w:val="52"/>
          <w:szCs w:val="52"/>
        </w:rPr>
      </w:pPr>
      <w:r>
        <w:rPr>
          <w:b/>
          <w:bCs/>
          <w:noProof/>
          <w:sz w:val="52"/>
          <w:szCs w:val="52"/>
        </w:rPr>
        <w:drawing>
          <wp:inline distT="0" distB="0" distL="0" distR="0" wp14:anchorId="22DA0174" wp14:editId="4933C157">
            <wp:extent cx="4438650" cy="2162419"/>
            <wp:effectExtent l="0" t="0" r="0" b="9525"/>
            <wp:docPr id="1939207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07994" name="Picture 1939207994"/>
                    <pic:cNvPicPr/>
                  </pic:nvPicPr>
                  <pic:blipFill>
                    <a:blip r:embed="rId5">
                      <a:extLst>
                        <a:ext uri="{28A0092B-C50C-407E-A947-70E740481C1C}">
                          <a14:useLocalDpi xmlns:a14="http://schemas.microsoft.com/office/drawing/2010/main" val="0"/>
                        </a:ext>
                      </a:extLst>
                    </a:blip>
                    <a:stretch>
                      <a:fillRect/>
                    </a:stretch>
                  </pic:blipFill>
                  <pic:spPr>
                    <a:xfrm>
                      <a:off x="0" y="0"/>
                      <a:ext cx="4466852" cy="2176159"/>
                    </a:xfrm>
                    <a:prstGeom prst="rect">
                      <a:avLst/>
                    </a:prstGeom>
                  </pic:spPr>
                </pic:pic>
              </a:graphicData>
            </a:graphic>
          </wp:inline>
        </w:drawing>
      </w:r>
    </w:p>
    <w:p w14:paraId="50A64709" w14:textId="6344ACE7" w:rsidR="00C82018" w:rsidRPr="00C82018" w:rsidRDefault="00C82018" w:rsidP="00C82018">
      <w:pPr>
        <w:jc w:val="center"/>
        <w:rPr>
          <w:b/>
          <w:bCs/>
          <w:sz w:val="52"/>
          <w:szCs w:val="52"/>
        </w:rPr>
      </w:pPr>
      <w:r w:rsidRPr="00C82018">
        <w:rPr>
          <w:b/>
          <w:bCs/>
          <w:sz w:val="52"/>
          <w:szCs w:val="52"/>
        </w:rPr>
        <w:t>CITY OF HOGANSVILLE, GEORGIA</w:t>
      </w:r>
    </w:p>
    <w:p w14:paraId="160014E4" w14:textId="77777777" w:rsidR="00C82018" w:rsidRPr="00C82018" w:rsidRDefault="00C82018" w:rsidP="00C82018">
      <w:pPr>
        <w:jc w:val="center"/>
        <w:rPr>
          <w:b/>
          <w:bCs/>
        </w:rPr>
      </w:pPr>
      <w:r w:rsidRPr="00C82018">
        <w:rPr>
          <w:b/>
          <w:bCs/>
        </w:rPr>
        <w:t>REQUEST FOR PROPOSALS (RFP)</w:t>
      </w:r>
    </w:p>
    <w:p w14:paraId="1C2E2288" w14:textId="61F3DBD0" w:rsidR="00C82018" w:rsidRDefault="00C82018" w:rsidP="00C82018">
      <w:pPr>
        <w:jc w:val="center"/>
        <w:rPr>
          <w:b/>
          <w:bCs/>
        </w:rPr>
      </w:pPr>
      <w:r w:rsidRPr="00C82018">
        <w:rPr>
          <w:b/>
          <w:bCs/>
        </w:rPr>
        <w:t>Sanitation Collection Services</w:t>
      </w:r>
    </w:p>
    <w:p w14:paraId="743676C4" w14:textId="77777777" w:rsidR="006A722C" w:rsidRDefault="006A722C" w:rsidP="00C82018">
      <w:pPr>
        <w:jc w:val="center"/>
        <w:rPr>
          <w:b/>
          <w:bCs/>
        </w:rPr>
      </w:pPr>
    </w:p>
    <w:p w14:paraId="3FE922A2" w14:textId="6DE282B5" w:rsidR="006A722C" w:rsidRDefault="006A722C" w:rsidP="006A722C">
      <w:r w:rsidRPr="00C82018">
        <w:t xml:space="preserve">Issue Date: </w:t>
      </w:r>
      <w:r>
        <w:t xml:space="preserve">Friday, March 6, </w:t>
      </w:r>
      <w:proofErr w:type="gramStart"/>
      <w:r>
        <w:t>2026</w:t>
      </w:r>
      <w:proofErr w:type="gramEnd"/>
      <w:r>
        <w:t xml:space="preserve"> </w:t>
      </w:r>
      <w:r w:rsidRPr="00C82018">
        <w:br/>
        <w:t>Proposal Due Date:</w:t>
      </w:r>
      <w:r w:rsidRPr="008759C7">
        <w:t xml:space="preserve"> </w:t>
      </w:r>
      <w:r>
        <w:t xml:space="preserve">Friday, April 10, </w:t>
      </w:r>
      <w:proofErr w:type="gramStart"/>
      <w:r>
        <w:t>2026</w:t>
      </w:r>
      <w:proofErr w:type="gramEnd"/>
      <w:r>
        <w:t xml:space="preserve"> </w:t>
      </w:r>
      <w:r w:rsidRPr="00C82018">
        <w:t xml:space="preserve">at </w:t>
      </w:r>
      <w:r>
        <w:t xml:space="preserve">2:00 </w:t>
      </w:r>
      <w:r w:rsidRPr="00C82018">
        <w:t>PM</w:t>
      </w:r>
    </w:p>
    <w:p w14:paraId="4E241859" w14:textId="77777777" w:rsidR="006A722C" w:rsidRPr="00C82018" w:rsidRDefault="006A722C" w:rsidP="006A722C">
      <w:pPr>
        <w:rPr>
          <w:b/>
          <w:bCs/>
        </w:rPr>
      </w:pPr>
    </w:p>
    <w:p w14:paraId="10EE5913" w14:textId="77777777" w:rsidR="00107F0D" w:rsidRPr="00107F0D" w:rsidRDefault="00107F0D" w:rsidP="00107F0D">
      <w:pPr>
        <w:rPr>
          <w:b/>
          <w:bCs/>
        </w:rPr>
      </w:pPr>
      <w:r w:rsidRPr="00107F0D">
        <w:rPr>
          <w:b/>
          <w:bCs/>
        </w:rPr>
        <w:t>1. INVITATION TO PROPOSE</w:t>
      </w:r>
    </w:p>
    <w:p w14:paraId="22DBED72" w14:textId="77777777" w:rsidR="00107F0D" w:rsidRPr="00107F0D" w:rsidRDefault="00107F0D" w:rsidP="00107F0D">
      <w:r w:rsidRPr="00107F0D">
        <w:t>The City of Hogansville, Georgia (“City”) is soliciting sealed proposals from qualified and experienced sanitation contractors to provide comprehensive residential and commercial solid waste collection and disposal services for all eligible residential customers within the incorporated municipal limits of the City of Hogansville.</w:t>
      </w:r>
    </w:p>
    <w:p w14:paraId="6A30E316" w14:textId="77777777" w:rsidR="00107F0D" w:rsidRPr="00107F0D" w:rsidRDefault="00107F0D" w:rsidP="00107F0D">
      <w:r w:rsidRPr="00107F0D">
        <w:t>Services shall include:</w:t>
      </w:r>
    </w:p>
    <w:p w14:paraId="7084B76E" w14:textId="77777777" w:rsidR="00107F0D" w:rsidRPr="00107F0D" w:rsidRDefault="00107F0D" w:rsidP="00107F0D">
      <w:r w:rsidRPr="00107F0D">
        <w:t>• Weekly curbside household garbage collection</w:t>
      </w:r>
      <w:r w:rsidRPr="00107F0D">
        <w:br/>
        <w:t>• Rear-load (“back door”) collection services (as applicable)</w:t>
      </w:r>
      <w:r w:rsidRPr="00107F0D">
        <w:br/>
        <w:t>• Clam truck services for bulk waste and special collections</w:t>
      </w:r>
      <w:r w:rsidRPr="00107F0D">
        <w:br/>
        <w:t>• Provision, delivery, maintenance, repair, and replacement of residential trash carts</w:t>
      </w:r>
      <w:r w:rsidRPr="00107F0D">
        <w:br/>
        <w:t>• Transportation and lawful disposal of collected waste</w:t>
      </w:r>
    </w:p>
    <w:p w14:paraId="2D4CC860" w14:textId="77777777" w:rsidR="00107F0D" w:rsidRPr="00107F0D" w:rsidRDefault="00107F0D" w:rsidP="00107F0D">
      <w:r w:rsidRPr="00107F0D">
        <w:t xml:space="preserve">The anticipated service start date shall be determined </w:t>
      </w:r>
      <w:proofErr w:type="gramStart"/>
      <w:r w:rsidRPr="00107F0D">
        <w:t>at a later date</w:t>
      </w:r>
      <w:proofErr w:type="gramEnd"/>
      <w:r w:rsidRPr="00107F0D">
        <w:t xml:space="preserve"> and will be communicated to the selected contractor.</w:t>
      </w:r>
    </w:p>
    <w:p w14:paraId="75AFCB9C" w14:textId="77777777" w:rsidR="00107F0D" w:rsidRDefault="00107F0D" w:rsidP="00107F0D">
      <w:r w:rsidRPr="00107F0D">
        <w:t>The City reserves the right to reject any or all proposals submitted in response to this RFP at its sole discretion.</w:t>
      </w:r>
    </w:p>
    <w:p w14:paraId="06C24A0F" w14:textId="77777777" w:rsidR="00107F0D" w:rsidRDefault="00107F0D" w:rsidP="00107F0D"/>
    <w:p w14:paraId="1F789A16" w14:textId="77777777" w:rsidR="00107F0D" w:rsidRPr="00107F0D" w:rsidRDefault="00107F0D" w:rsidP="00107F0D"/>
    <w:p w14:paraId="74231D79" w14:textId="77777777" w:rsidR="00107F0D" w:rsidRPr="00107F0D" w:rsidRDefault="00107F0D" w:rsidP="00107F0D">
      <w:r w:rsidRPr="00107F0D">
        <w:pict w14:anchorId="22299D8A">
          <v:rect id="_x0000_i1296" style="width:0;height:1.5pt" o:hralign="center" o:hrstd="t" o:hr="t" fillcolor="#a0a0a0" stroked="f"/>
        </w:pict>
      </w:r>
    </w:p>
    <w:p w14:paraId="022EAA44" w14:textId="77777777" w:rsidR="00107F0D" w:rsidRPr="00107F0D" w:rsidRDefault="00107F0D" w:rsidP="00107F0D">
      <w:pPr>
        <w:rPr>
          <w:b/>
          <w:bCs/>
        </w:rPr>
      </w:pPr>
      <w:r w:rsidRPr="00107F0D">
        <w:rPr>
          <w:b/>
          <w:bCs/>
        </w:rPr>
        <w:t>2. BACKGROUND</w:t>
      </w:r>
    </w:p>
    <w:p w14:paraId="53469731" w14:textId="77777777" w:rsidR="00107F0D" w:rsidRPr="00107F0D" w:rsidRDefault="00107F0D" w:rsidP="00107F0D">
      <w:r w:rsidRPr="00107F0D">
        <w:t xml:space="preserve">The </w:t>
      </w:r>
      <w:proofErr w:type="gramStart"/>
      <w:r w:rsidRPr="00107F0D">
        <w:t>City</w:t>
      </w:r>
      <w:proofErr w:type="gramEnd"/>
      <w:r w:rsidRPr="00107F0D">
        <w:t xml:space="preserve"> seeks a qualified contractor capable of delivering reliable, safe, and cost-effective sanitation services while maintaining high standards of customer service and regulatory compliance.</w:t>
      </w:r>
    </w:p>
    <w:p w14:paraId="56231E40" w14:textId="77777777" w:rsidR="00107F0D" w:rsidRPr="00107F0D" w:rsidRDefault="00107F0D" w:rsidP="00107F0D">
      <w:r w:rsidRPr="00107F0D">
        <w:pict w14:anchorId="318D8A3B">
          <v:rect id="_x0000_i1297" style="width:0;height:1.5pt" o:hralign="center" o:hrstd="t" o:hr="t" fillcolor="#a0a0a0" stroked="f"/>
        </w:pict>
      </w:r>
    </w:p>
    <w:p w14:paraId="1C4C59DD" w14:textId="77777777" w:rsidR="00107F0D" w:rsidRPr="00107F0D" w:rsidRDefault="00107F0D" w:rsidP="00107F0D">
      <w:pPr>
        <w:rPr>
          <w:b/>
          <w:bCs/>
        </w:rPr>
      </w:pPr>
      <w:r w:rsidRPr="00107F0D">
        <w:rPr>
          <w:b/>
          <w:bCs/>
        </w:rPr>
        <w:t>3. SCOPE OF SERVICES</w:t>
      </w:r>
    </w:p>
    <w:p w14:paraId="38203A3E" w14:textId="77777777" w:rsidR="00107F0D" w:rsidRPr="00107F0D" w:rsidRDefault="00107F0D" w:rsidP="00107F0D">
      <w:pPr>
        <w:rPr>
          <w:b/>
          <w:bCs/>
        </w:rPr>
      </w:pPr>
      <w:r w:rsidRPr="00107F0D">
        <w:rPr>
          <w:b/>
          <w:bCs/>
        </w:rPr>
        <w:t>3.1 Residential Curbside Collection</w:t>
      </w:r>
    </w:p>
    <w:p w14:paraId="476736E3" w14:textId="77777777" w:rsidR="00107F0D" w:rsidRPr="00107F0D" w:rsidRDefault="00107F0D" w:rsidP="00107F0D">
      <w:r w:rsidRPr="00107F0D">
        <w:t>• Weekly collection of household garbage from all residential units within City limits</w:t>
      </w:r>
      <w:r w:rsidRPr="00107F0D">
        <w:br/>
        <w:t>• Collection shall utilize contractor-provided standardized roll-out carts</w:t>
      </w:r>
      <w:r w:rsidRPr="00107F0D">
        <w:br/>
        <w:t>• Routes and collection days shall be approved by the City prior to implementation</w:t>
      </w:r>
      <w:r w:rsidRPr="00107F0D">
        <w:br/>
        <w:t>• Contractor shall provide route maps and schedules</w:t>
      </w:r>
    </w:p>
    <w:p w14:paraId="5DB17E8D" w14:textId="77777777" w:rsidR="00107F0D" w:rsidRPr="00107F0D" w:rsidRDefault="00107F0D" w:rsidP="00107F0D">
      <w:r w:rsidRPr="00107F0D">
        <w:pict w14:anchorId="1DFCBDC5">
          <v:rect id="_x0000_i1298" style="width:0;height:1.5pt" o:hralign="center" o:hrstd="t" o:hr="t" fillcolor="#a0a0a0" stroked="f"/>
        </w:pict>
      </w:r>
    </w:p>
    <w:p w14:paraId="7D50CA20" w14:textId="77777777" w:rsidR="00107F0D" w:rsidRPr="00107F0D" w:rsidRDefault="00107F0D" w:rsidP="00107F0D">
      <w:pPr>
        <w:rPr>
          <w:b/>
          <w:bCs/>
        </w:rPr>
      </w:pPr>
      <w:r w:rsidRPr="00107F0D">
        <w:rPr>
          <w:b/>
          <w:bCs/>
        </w:rPr>
        <w:t>3.1.1 Equipment Requirements</w:t>
      </w:r>
    </w:p>
    <w:p w14:paraId="1F6724D7" w14:textId="77777777" w:rsidR="00107F0D" w:rsidRPr="00107F0D" w:rsidRDefault="00107F0D" w:rsidP="00107F0D">
      <w:r w:rsidRPr="00107F0D">
        <w:t>Contractors shall utilize collection vehicles and equipment that are safe, properly maintained, and appropriate for the services required under this agreement. The City does not require the purchase of new vehicles or equipment for the purpose of fulfilling this contract. Existing vehicles may be utilized provided they are in good operating condition, properly licensed, compliant with all applicable state and federal regulations, and capable of performing the required services in a reliable and efficient manner.</w:t>
      </w:r>
    </w:p>
    <w:p w14:paraId="52FCFF48" w14:textId="77777777" w:rsidR="00107F0D" w:rsidRPr="00107F0D" w:rsidRDefault="00107F0D" w:rsidP="00107F0D">
      <w:r w:rsidRPr="00107F0D">
        <w:t>All equipment used in service delivery shall be maintained in a clean and professional condition and operated in a manner that promotes safety, efficiency, and minimal disruption to residents.</w:t>
      </w:r>
    </w:p>
    <w:p w14:paraId="4EDA4951" w14:textId="77777777" w:rsidR="00107F0D" w:rsidRPr="00107F0D" w:rsidRDefault="00107F0D" w:rsidP="00107F0D">
      <w:r w:rsidRPr="00107F0D">
        <w:pict w14:anchorId="0408FB39">
          <v:rect id="_x0000_i1299" style="width:0;height:1.5pt" o:hralign="center" o:hrstd="t" o:hr="t" fillcolor="#a0a0a0" stroked="f"/>
        </w:pict>
      </w:r>
    </w:p>
    <w:p w14:paraId="273B924D" w14:textId="77777777" w:rsidR="00107F0D" w:rsidRPr="00107F0D" w:rsidRDefault="00107F0D" w:rsidP="00107F0D">
      <w:pPr>
        <w:rPr>
          <w:b/>
          <w:bCs/>
        </w:rPr>
      </w:pPr>
      <w:r w:rsidRPr="00107F0D">
        <w:rPr>
          <w:b/>
          <w:bCs/>
        </w:rPr>
        <w:t>3.2 Trash Carts / Receptacles (Mandatory)</w:t>
      </w:r>
    </w:p>
    <w:p w14:paraId="336860B3" w14:textId="77777777" w:rsidR="00107F0D" w:rsidRPr="00107F0D" w:rsidRDefault="00107F0D" w:rsidP="00107F0D">
      <w:r w:rsidRPr="00107F0D">
        <w:t>The contractor shall:</w:t>
      </w:r>
    </w:p>
    <w:p w14:paraId="46528CDE" w14:textId="77777777" w:rsidR="00107F0D" w:rsidRPr="00107F0D" w:rsidRDefault="00107F0D" w:rsidP="00107F0D">
      <w:pPr>
        <w:numPr>
          <w:ilvl w:val="0"/>
          <w:numId w:val="25"/>
        </w:numPr>
      </w:pPr>
      <w:r w:rsidRPr="00107F0D">
        <w:t>Provide each residential customer with a standardized roll-out cart (minimum 95-gallon capacity unless otherwise approved).</w:t>
      </w:r>
    </w:p>
    <w:p w14:paraId="67F2F251" w14:textId="77777777" w:rsidR="00107F0D" w:rsidRPr="00107F0D" w:rsidRDefault="00107F0D" w:rsidP="00107F0D">
      <w:pPr>
        <w:numPr>
          <w:ilvl w:val="0"/>
          <w:numId w:val="25"/>
        </w:numPr>
      </w:pPr>
      <w:r w:rsidRPr="00107F0D">
        <w:t>Ensure carts are durable, wheeled, lidded, and compatible with automated or semi-automated collection.</w:t>
      </w:r>
    </w:p>
    <w:p w14:paraId="6E470D2D" w14:textId="77777777" w:rsidR="00107F0D" w:rsidRPr="00107F0D" w:rsidRDefault="00107F0D" w:rsidP="00107F0D">
      <w:pPr>
        <w:numPr>
          <w:ilvl w:val="0"/>
          <w:numId w:val="25"/>
        </w:numPr>
      </w:pPr>
      <w:r w:rsidRPr="00107F0D">
        <w:t>Clearly mark carts with contractor and/or City identification.</w:t>
      </w:r>
    </w:p>
    <w:p w14:paraId="36D16BF0" w14:textId="77777777" w:rsidR="00107F0D" w:rsidRPr="00107F0D" w:rsidRDefault="00107F0D" w:rsidP="00107F0D">
      <w:pPr>
        <w:numPr>
          <w:ilvl w:val="0"/>
          <w:numId w:val="25"/>
        </w:numPr>
      </w:pPr>
      <w:r w:rsidRPr="00107F0D">
        <w:t>Deliver carts prior to service commencement.</w:t>
      </w:r>
    </w:p>
    <w:p w14:paraId="1B26A1F1" w14:textId="77777777" w:rsidR="00107F0D" w:rsidRPr="00107F0D" w:rsidRDefault="00107F0D" w:rsidP="00107F0D">
      <w:pPr>
        <w:numPr>
          <w:ilvl w:val="0"/>
          <w:numId w:val="25"/>
        </w:numPr>
      </w:pPr>
      <w:r w:rsidRPr="00107F0D">
        <w:t>Maintain responsibility for:</w:t>
      </w:r>
    </w:p>
    <w:p w14:paraId="341F6687" w14:textId="77777777" w:rsidR="00107F0D" w:rsidRPr="00107F0D" w:rsidRDefault="00107F0D" w:rsidP="00107F0D">
      <w:r w:rsidRPr="00107F0D">
        <w:t>• Repair (normal wear and tear)</w:t>
      </w:r>
      <w:r w:rsidRPr="00107F0D">
        <w:br/>
        <w:t>• Replacement of damaged carts</w:t>
      </w:r>
      <w:r w:rsidRPr="00107F0D">
        <w:br/>
        <w:t>• Replacement of stolen carts (per defined policy)</w:t>
      </w:r>
    </w:p>
    <w:p w14:paraId="33AD29ED" w14:textId="77777777" w:rsidR="00107F0D" w:rsidRPr="00107F0D" w:rsidRDefault="00107F0D" w:rsidP="00107F0D">
      <w:pPr>
        <w:numPr>
          <w:ilvl w:val="0"/>
          <w:numId w:val="26"/>
        </w:numPr>
      </w:pPr>
      <w:r w:rsidRPr="00107F0D">
        <w:t>Maintain an inventory tracking system.</w:t>
      </w:r>
    </w:p>
    <w:p w14:paraId="152E3D9F" w14:textId="77777777" w:rsidR="00107F0D" w:rsidRPr="00107F0D" w:rsidRDefault="00107F0D" w:rsidP="00107F0D">
      <w:pPr>
        <w:numPr>
          <w:ilvl w:val="0"/>
          <w:numId w:val="26"/>
        </w:numPr>
      </w:pPr>
      <w:r w:rsidRPr="00107F0D">
        <w:t>Provide additional carts upon request (per approved pricing).</w:t>
      </w:r>
    </w:p>
    <w:p w14:paraId="29FEAC0B" w14:textId="77777777" w:rsidR="00107F0D" w:rsidRPr="00107F0D" w:rsidRDefault="00107F0D" w:rsidP="00107F0D">
      <w:r w:rsidRPr="00107F0D">
        <w:t>Proposers must clearly state cart ownership terms at contract expiration.</w:t>
      </w:r>
    </w:p>
    <w:p w14:paraId="2A1AED13" w14:textId="77777777" w:rsidR="00107F0D" w:rsidRPr="00107F0D" w:rsidRDefault="00107F0D" w:rsidP="00107F0D">
      <w:r w:rsidRPr="00107F0D">
        <w:t xml:space="preserve">The City may consider proposals that include a routine replacement schedule for residential trash carts/receptacles to ensure equipment </w:t>
      </w:r>
      <w:proofErr w:type="gramStart"/>
      <w:r w:rsidRPr="00107F0D">
        <w:t>remains in</w:t>
      </w:r>
      <w:proofErr w:type="gramEnd"/>
      <w:r w:rsidRPr="00107F0D">
        <w:t xml:space="preserve"> safe and </w:t>
      </w:r>
      <w:proofErr w:type="gramStart"/>
      <w:r w:rsidRPr="00107F0D">
        <w:t>serviceable condition</w:t>
      </w:r>
      <w:proofErr w:type="gramEnd"/>
      <w:r w:rsidRPr="00107F0D">
        <w:t xml:space="preserve"> throughout the contract term.</w:t>
      </w:r>
    </w:p>
    <w:p w14:paraId="6605CBE4" w14:textId="77777777" w:rsidR="00107F0D" w:rsidRPr="00107F0D" w:rsidRDefault="00107F0D" w:rsidP="00107F0D">
      <w:r w:rsidRPr="00107F0D">
        <w:pict w14:anchorId="679A6636">
          <v:rect id="_x0000_i1300" style="width:0;height:1.5pt" o:hralign="center" o:hrstd="t" o:hr="t" fillcolor="#a0a0a0" stroked="f"/>
        </w:pict>
      </w:r>
    </w:p>
    <w:p w14:paraId="076BC971" w14:textId="77777777" w:rsidR="00107F0D" w:rsidRPr="00107F0D" w:rsidRDefault="00107F0D" w:rsidP="00107F0D">
      <w:pPr>
        <w:rPr>
          <w:b/>
          <w:bCs/>
        </w:rPr>
      </w:pPr>
      <w:r w:rsidRPr="00107F0D">
        <w:rPr>
          <w:b/>
          <w:bCs/>
        </w:rPr>
        <w:t>3.3 Rear-Load / Back Door Service</w:t>
      </w:r>
    </w:p>
    <w:p w14:paraId="4D1B9ED6" w14:textId="77777777" w:rsidR="00107F0D" w:rsidRPr="00107F0D" w:rsidRDefault="00107F0D" w:rsidP="00107F0D">
      <w:r w:rsidRPr="00107F0D">
        <w:t>• Collection from designated rear or side locations for approved customers</w:t>
      </w:r>
      <w:r w:rsidRPr="00107F0D">
        <w:br/>
        <w:t>• Contractor shall coordinate with the City for approved back door service accounts</w:t>
      </w:r>
      <w:r w:rsidRPr="00107F0D">
        <w:br/>
        <w:t>• Must comply with ADA considerations where applicable</w:t>
      </w:r>
    </w:p>
    <w:p w14:paraId="37A946B8" w14:textId="77777777" w:rsidR="00107F0D" w:rsidRPr="00107F0D" w:rsidRDefault="00107F0D" w:rsidP="00107F0D">
      <w:r w:rsidRPr="00107F0D">
        <w:t>A list of customers currently receiving back door service may be provided by the City upon request during the proposal process.</w:t>
      </w:r>
    </w:p>
    <w:p w14:paraId="740AC58D" w14:textId="77777777" w:rsidR="00107F0D" w:rsidRPr="00107F0D" w:rsidRDefault="00107F0D" w:rsidP="00107F0D">
      <w:r w:rsidRPr="00107F0D">
        <w:pict w14:anchorId="295021C6">
          <v:rect id="_x0000_i1301" style="width:0;height:1.5pt" o:hralign="center" o:hrstd="t" o:hr="t" fillcolor="#a0a0a0" stroked="f"/>
        </w:pict>
      </w:r>
    </w:p>
    <w:p w14:paraId="5C49A1B7" w14:textId="77777777" w:rsidR="00107F0D" w:rsidRPr="00107F0D" w:rsidRDefault="00107F0D" w:rsidP="00107F0D">
      <w:pPr>
        <w:rPr>
          <w:b/>
          <w:bCs/>
        </w:rPr>
      </w:pPr>
      <w:r w:rsidRPr="00107F0D">
        <w:rPr>
          <w:b/>
          <w:bCs/>
        </w:rPr>
        <w:t>3.4 Clam Truck / Bulk Waste Services</w:t>
      </w:r>
    </w:p>
    <w:p w14:paraId="0FCDCE1D" w14:textId="77777777" w:rsidR="00107F0D" w:rsidRPr="00107F0D" w:rsidRDefault="00107F0D" w:rsidP="00107F0D">
      <w:r w:rsidRPr="00107F0D">
        <w:t>• Collection of bulk items including furniture, appliances (non-hazardous), and yard debris as specified by the City</w:t>
      </w:r>
      <w:r w:rsidRPr="00107F0D">
        <w:br/>
        <w:t>• Frequency to be proposed (weekly, bi-weekly, or scheduled)</w:t>
      </w:r>
      <w:r w:rsidRPr="00107F0D">
        <w:br/>
        <w:t>• Contractor must identify acceptable and excluded materials</w:t>
      </w:r>
      <w:r w:rsidRPr="00107F0D">
        <w:br/>
        <w:t>• Special collection events upon City request</w:t>
      </w:r>
    </w:p>
    <w:p w14:paraId="6568DFD6" w14:textId="77777777" w:rsidR="00107F0D" w:rsidRPr="00107F0D" w:rsidRDefault="00107F0D" w:rsidP="00107F0D">
      <w:r w:rsidRPr="00107F0D">
        <w:t>Proposers must provide their standard bulk pickup parameters, including acceptable pile dimensions (length, width, or volume limits), placement requirements, and required clearance from fences, structures, mailboxes, vehicles, or other barriers to allow safe collection.</w:t>
      </w:r>
    </w:p>
    <w:p w14:paraId="03600284" w14:textId="77777777" w:rsidR="00107F0D" w:rsidRPr="00107F0D" w:rsidRDefault="00107F0D" w:rsidP="00107F0D">
      <w:r w:rsidRPr="00107F0D">
        <w:pict w14:anchorId="022C81F3">
          <v:rect id="_x0000_i1302" style="width:0;height:1.5pt" o:hralign="center" o:hrstd="t" o:hr="t" fillcolor="#a0a0a0" stroked="f"/>
        </w:pict>
      </w:r>
    </w:p>
    <w:p w14:paraId="154D3967" w14:textId="77777777" w:rsidR="00107F0D" w:rsidRPr="00107F0D" w:rsidRDefault="00107F0D" w:rsidP="00107F0D">
      <w:pPr>
        <w:rPr>
          <w:b/>
          <w:bCs/>
        </w:rPr>
      </w:pPr>
      <w:r w:rsidRPr="00107F0D">
        <w:rPr>
          <w:b/>
          <w:bCs/>
        </w:rPr>
        <w:t>3.5 Missed Pickups</w:t>
      </w:r>
    </w:p>
    <w:p w14:paraId="4E9FE7C7" w14:textId="77777777" w:rsidR="00107F0D" w:rsidRPr="00107F0D" w:rsidRDefault="00107F0D" w:rsidP="00107F0D">
      <w:r w:rsidRPr="00107F0D">
        <w:t>• Contractor shall respond to missed pickup complaints within 24 hours</w:t>
      </w:r>
      <w:r w:rsidRPr="00107F0D">
        <w:br/>
        <w:t>• Verified missed collections shall be completed no later than the next business day</w:t>
      </w:r>
    </w:p>
    <w:p w14:paraId="678BA272" w14:textId="77777777" w:rsidR="00107F0D" w:rsidRPr="00107F0D" w:rsidRDefault="00107F0D" w:rsidP="00107F0D">
      <w:r w:rsidRPr="00107F0D">
        <w:pict w14:anchorId="0081F2AA">
          <v:rect id="_x0000_i1303" style="width:0;height:1.5pt" o:hralign="center" o:hrstd="t" o:hr="t" fillcolor="#a0a0a0" stroked="f"/>
        </w:pict>
      </w:r>
    </w:p>
    <w:p w14:paraId="72E3D17E" w14:textId="77777777" w:rsidR="00107F0D" w:rsidRPr="00107F0D" w:rsidRDefault="00107F0D" w:rsidP="00107F0D">
      <w:pPr>
        <w:rPr>
          <w:b/>
          <w:bCs/>
        </w:rPr>
      </w:pPr>
      <w:r w:rsidRPr="00107F0D">
        <w:rPr>
          <w:b/>
          <w:bCs/>
        </w:rPr>
        <w:t>3.6 Disposal</w:t>
      </w:r>
    </w:p>
    <w:p w14:paraId="28E8C610" w14:textId="77777777" w:rsidR="00107F0D" w:rsidRPr="00107F0D" w:rsidRDefault="00107F0D" w:rsidP="00107F0D">
      <w:r w:rsidRPr="00107F0D">
        <w:t>• All materials shall be transported to a properly permitted disposal facility</w:t>
      </w:r>
      <w:r w:rsidRPr="00107F0D">
        <w:br/>
        <w:t>• Contractor shall comply with all Georgia EPD and applicable regulations</w:t>
      </w:r>
    </w:p>
    <w:p w14:paraId="05030DE3" w14:textId="77777777" w:rsidR="00107F0D" w:rsidRPr="00107F0D" w:rsidRDefault="00107F0D" w:rsidP="00107F0D">
      <w:r w:rsidRPr="00107F0D">
        <w:pict w14:anchorId="14471DC2">
          <v:rect id="_x0000_i1304" style="width:0;height:1.5pt" o:hralign="center" o:hrstd="t" o:hr="t" fillcolor="#a0a0a0" stroked="f"/>
        </w:pict>
      </w:r>
    </w:p>
    <w:p w14:paraId="6138682C" w14:textId="77777777" w:rsidR="00107F0D" w:rsidRPr="00107F0D" w:rsidRDefault="00107F0D" w:rsidP="00107F0D">
      <w:pPr>
        <w:rPr>
          <w:b/>
          <w:bCs/>
        </w:rPr>
      </w:pPr>
      <w:r w:rsidRPr="00107F0D">
        <w:rPr>
          <w:b/>
          <w:bCs/>
        </w:rPr>
        <w:t>3.7 Community Partnership Expectations</w:t>
      </w:r>
    </w:p>
    <w:p w14:paraId="4C014E5A" w14:textId="77777777" w:rsidR="00107F0D" w:rsidRPr="00107F0D" w:rsidRDefault="00107F0D" w:rsidP="00107F0D">
      <w:r w:rsidRPr="00107F0D">
        <w:t>The City of Hogansville values strong partnerships with service providers that actively support and engage with the local community.</w:t>
      </w:r>
    </w:p>
    <w:p w14:paraId="6927C1E3" w14:textId="77777777" w:rsidR="00107F0D" w:rsidRPr="00107F0D" w:rsidRDefault="00107F0D" w:rsidP="00107F0D">
      <w:r w:rsidRPr="00107F0D">
        <w:t xml:space="preserve">The selected contractor is encouraged to demonstrate a commitment to community involvement and partnership with the </w:t>
      </w:r>
      <w:proofErr w:type="gramStart"/>
      <w:r w:rsidRPr="00107F0D">
        <w:t>City</w:t>
      </w:r>
      <w:proofErr w:type="gramEnd"/>
      <w:r w:rsidRPr="00107F0D">
        <w:t>. This may include, but is not limited to:</w:t>
      </w:r>
    </w:p>
    <w:p w14:paraId="35461096" w14:textId="77777777" w:rsidR="00107F0D" w:rsidRPr="00107F0D" w:rsidRDefault="00107F0D" w:rsidP="00107F0D">
      <w:r w:rsidRPr="00107F0D">
        <w:t>• Participation in City-sponsored events and community activities</w:t>
      </w:r>
      <w:r w:rsidRPr="00107F0D">
        <w:br/>
        <w:t>• Participation in local parades or community celebrations when appropriate</w:t>
      </w:r>
      <w:r w:rsidRPr="00107F0D">
        <w:br/>
        <w:t>• Sponsorship of community programs or events</w:t>
      </w:r>
      <w:r w:rsidRPr="00107F0D">
        <w:br/>
        <w:t>• Sponsorship or support of the Royal Theater and related community programming</w:t>
      </w:r>
      <w:r w:rsidRPr="00107F0D">
        <w:br/>
        <w:t>• Participation in City staff appreciation events or employee recognition initiatives</w:t>
      </w:r>
      <w:r w:rsidRPr="00107F0D">
        <w:br/>
        <w:t>• Collaboration with the City on community outreach or educational efforts related to sanitation services</w:t>
      </w:r>
    </w:p>
    <w:p w14:paraId="5BF70C47" w14:textId="77777777" w:rsidR="00107F0D" w:rsidRPr="00107F0D" w:rsidRDefault="00107F0D" w:rsidP="00107F0D">
      <w:r w:rsidRPr="00107F0D">
        <w:t>Proposers are encouraged to describe any existing or proposed community engagement initiatives, sponsorship programs, or partnerships that demonstrate their commitment to being an active community partner within the Hogansville community.</w:t>
      </w:r>
    </w:p>
    <w:p w14:paraId="2F9EEC11" w14:textId="77777777" w:rsidR="00107F0D" w:rsidRPr="00107F0D" w:rsidRDefault="00107F0D" w:rsidP="00107F0D">
      <w:r w:rsidRPr="00107F0D">
        <w:t xml:space="preserve">The </w:t>
      </w:r>
      <w:proofErr w:type="gramStart"/>
      <w:r w:rsidRPr="00107F0D">
        <w:t>City</w:t>
      </w:r>
      <w:proofErr w:type="gramEnd"/>
      <w:r w:rsidRPr="00107F0D">
        <w:t xml:space="preserve"> also welcomes proposals that include additional community engagement initiatives such as participation in community clean-up days, educational outreach programs for local schools related to waste management and recycling awareness, scholarship or youth program sponsorships, and other efforts that contribute positively to the quality of life for Hogansville residents.</w:t>
      </w:r>
    </w:p>
    <w:p w14:paraId="7ED30DB5" w14:textId="77777777" w:rsidR="00107F0D" w:rsidRPr="00107F0D" w:rsidRDefault="00107F0D" w:rsidP="00107F0D">
      <w:r w:rsidRPr="00107F0D">
        <w:pict w14:anchorId="074D5638">
          <v:rect id="_x0000_i1305" style="width:0;height:1.5pt" o:hralign="center" o:hrstd="t" o:hr="t" fillcolor="#a0a0a0" stroked="f"/>
        </w:pict>
      </w:r>
    </w:p>
    <w:p w14:paraId="01C1C82D" w14:textId="77777777" w:rsidR="00107F0D" w:rsidRPr="00107F0D" w:rsidRDefault="00107F0D" w:rsidP="00107F0D">
      <w:pPr>
        <w:rPr>
          <w:b/>
          <w:bCs/>
        </w:rPr>
      </w:pPr>
      <w:r w:rsidRPr="00107F0D">
        <w:rPr>
          <w:b/>
          <w:bCs/>
        </w:rPr>
        <w:t>4. TRANSITION PLAN REQUIREMENTS</w:t>
      </w:r>
    </w:p>
    <w:p w14:paraId="02291DB9" w14:textId="77777777" w:rsidR="00107F0D" w:rsidRPr="00107F0D" w:rsidRDefault="00107F0D" w:rsidP="00107F0D">
      <w:r w:rsidRPr="00107F0D">
        <w:t>Proposals must include a detailed Transition Plan addressing:</w:t>
      </w:r>
    </w:p>
    <w:p w14:paraId="7E65FE99" w14:textId="77777777" w:rsidR="00107F0D" w:rsidRPr="00107F0D" w:rsidRDefault="00107F0D" w:rsidP="00107F0D">
      <w:pPr>
        <w:rPr>
          <w:b/>
          <w:bCs/>
        </w:rPr>
      </w:pPr>
      <w:r w:rsidRPr="00107F0D">
        <w:rPr>
          <w:b/>
          <w:bCs/>
        </w:rPr>
        <w:t>4.1 Implementation Timeline</w:t>
      </w:r>
    </w:p>
    <w:p w14:paraId="29E533DB" w14:textId="77777777" w:rsidR="00107F0D" w:rsidRPr="00107F0D" w:rsidRDefault="00107F0D" w:rsidP="00107F0D">
      <w:r w:rsidRPr="00107F0D">
        <w:t>• Service start date</w:t>
      </w:r>
      <w:r w:rsidRPr="00107F0D">
        <w:br/>
        <w:t>• Key milestones</w:t>
      </w:r>
      <w:r w:rsidRPr="00107F0D">
        <w:br/>
        <w:t>• Equipment mobilization</w:t>
      </w:r>
      <w:r w:rsidRPr="00107F0D">
        <w:br/>
        <w:t>• Cart procurement and delivery schedule</w:t>
      </w:r>
      <w:r w:rsidRPr="00107F0D">
        <w:br/>
        <w:t>• Staffing and training timeline</w:t>
      </w:r>
    </w:p>
    <w:p w14:paraId="590329B4" w14:textId="77777777" w:rsidR="00107F0D" w:rsidRPr="00107F0D" w:rsidRDefault="00107F0D" w:rsidP="00107F0D">
      <w:pPr>
        <w:rPr>
          <w:b/>
          <w:bCs/>
        </w:rPr>
      </w:pPr>
      <w:r w:rsidRPr="00107F0D">
        <w:rPr>
          <w:b/>
          <w:bCs/>
        </w:rPr>
        <w:t>4.2 Cart Distribution Plan</w:t>
      </w:r>
    </w:p>
    <w:p w14:paraId="6963D3BA" w14:textId="77777777" w:rsidR="00107F0D" w:rsidRPr="00107F0D" w:rsidRDefault="00107F0D" w:rsidP="00107F0D">
      <w:r w:rsidRPr="00107F0D">
        <w:t>• Method and timeline for distribution to all residences</w:t>
      </w:r>
      <w:r w:rsidRPr="00107F0D">
        <w:br/>
        <w:t>• Public notification prior to delivery</w:t>
      </w:r>
      <w:r w:rsidRPr="00107F0D">
        <w:br/>
        <w:t>• Excess cart management plan</w:t>
      </w:r>
    </w:p>
    <w:p w14:paraId="35BE71A5" w14:textId="77777777" w:rsidR="00107F0D" w:rsidRPr="00107F0D" w:rsidRDefault="00107F0D" w:rsidP="00107F0D">
      <w:pPr>
        <w:rPr>
          <w:b/>
          <w:bCs/>
        </w:rPr>
      </w:pPr>
      <w:r w:rsidRPr="00107F0D">
        <w:rPr>
          <w:b/>
          <w:bCs/>
        </w:rPr>
        <w:t>4.3 Public Communication Plan</w:t>
      </w:r>
    </w:p>
    <w:p w14:paraId="661A9012" w14:textId="77777777" w:rsidR="00107F0D" w:rsidRPr="00107F0D" w:rsidRDefault="00107F0D" w:rsidP="00107F0D">
      <w:r w:rsidRPr="00107F0D">
        <w:t>• Customer notifications</w:t>
      </w:r>
      <w:r w:rsidRPr="00107F0D">
        <w:br/>
        <w:t>• Contact information distribution</w:t>
      </w:r>
      <w:r w:rsidRPr="00107F0D">
        <w:br/>
        <w:t>• Complaint intake and response procedures</w:t>
      </w:r>
    </w:p>
    <w:p w14:paraId="2415E72B" w14:textId="77777777" w:rsidR="00107F0D" w:rsidRPr="00107F0D" w:rsidRDefault="00107F0D" w:rsidP="00107F0D">
      <w:pPr>
        <w:rPr>
          <w:b/>
          <w:bCs/>
        </w:rPr>
      </w:pPr>
      <w:r w:rsidRPr="00107F0D">
        <w:rPr>
          <w:b/>
          <w:bCs/>
        </w:rPr>
        <w:t>4.4 Service Continuity</w:t>
      </w:r>
    </w:p>
    <w:p w14:paraId="77523449" w14:textId="77777777" w:rsidR="00107F0D" w:rsidRPr="00107F0D" w:rsidRDefault="00107F0D" w:rsidP="00107F0D">
      <w:r w:rsidRPr="00107F0D">
        <w:t>• Plan to avoid service interruption</w:t>
      </w:r>
      <w:r w:rsidRPr="00107F0D">
        <w:br/>
        <w:t>• Backup equipment availability</w:t>
      </w:r>
      <w:r w:rsidRPr="00107F0D">
        <w:br/>
        <w:t>• Emergency contingency plan</w:t>
      </w:r>
    </w:p>
    <w:p w14:paraId="27ACC24B" w14:textId="77777777" w:rsidR="00107F0D" w:rsidRPr="00107F0D" w:rsidRDefault="00107F0D" w:rsidP="00107F0D">
      <w:pPr>
        <w:rPr>
          <w:b/>
          <w:bCs/>
        </w:rPr>
      </w:pPr>
      <w:r w:rsidRPr="00107F0D">
        <w:rPr>
          <w:b/>
          <w:bCs/>
        </w:rPr>
        <w:t>4.5 City Coordination</w:t>
      </w:r>
    </w:p>
    <w:p w14:paraId="29A66EC5" w14:textId="77777777" w:rsidR="00107F0D" w:rsidRPr="00107F0D" w:rsidRDefault="00107F0D" w:rsidP="00107F0D">
      <w:r w:rsidRPr="00107F0D">
        <w:t>• Designated transition manager</w:t>
      </w:r>
      <w:r w:rsidRPr="00107F0D">
        <w:br/>
        <w:t>• Regular progress meetings with City staff</w:t>
      </w:r>
    </w:p>
    <w:p w14:paraId="70F445E5" w14:textId="77777777" w:rsidR="00107F0D" w:rsidRPr="00107F0D" w:rsidRDefault="00107F0D" w:rsidP="00107F0D">
      <w:r w:rsidRPr="00107F0D">
        <w:pict w14:anchorId="3CF15248">
          <v:rect id="_x0000_i1306" style="width:0;height:1.5pt" o:hralign="center" o:hrstd="t" o:hr="t" fillcolor="#a0a0a0" stroked="f"/>
        </w:pict>
      </w:r>
    </w:p>
    <w:p w14:paraId="662A4339" w14:textId="77777777" w:rsidR="00107F0D" w:rsidRPr="00107F0D" w:rsidRDefault="00107F0D" w:rsidP="00107F0D">
      <w:pPr>
        <w:rPr>
          <w:b/>
          <w:bCs/>
        </w:rPr>
      </w:pPr>
      <w:r w:rsidRPr="00107F0D">
        <w:rPr>
          <w:b/>
          <w:bCs/>
        </w:rPr>
        <w:t>4.6 Equipment Backup and Contingency Plan</w:t>
      </w:r>
    </w:p>
    <w:p w14:paraId="7E61C43C" w14:textId="77777777" w:rsidR="00107F0D" w:rsidRPr="00107F0D" w:rsidRDefault="00107F0D" w:rsidP="00107F0D">
      <w:r w:rsidRPr="00107F0D">
        <w:t>Proposals must include a contingency plan addressing equipment failure or unexpected service interruptions.</w:t>
      </w:r>
    </w:p>
    <w:p w14:paraId="07B22C88" w14:textId="77777777" w:rsidR="00107F0D" w:rsidRPr="00107F0D" w:rsidRDefault="00107F0D" w:rsidP="00107F0D">
      <w:r w:rsidRPr="00107F0D">
        <w:t xml:space="preserve">The contractor shall demonstrate the ability to maintain service continuity </w:t>
      </w:r>
      <w:proofErr w:type="gramStart"/>
      <w:r w:rsidRPr="00107F0D">
        <w:t>in the event that</w:t>
      </w:r>
      <w:proofErr w:type="gramEnd"/>
      <w:r w:rsidRPr="00107F0D">
        <w:t xml:space="preserve"> a collection vehicle becomes inoperable. The proposal must identify backup equipment availability and procedures for replacing or supplementing vehicles as needed to ensure that scheduled collection routes are completed without significant disruption to residents.</w:t>
      </w:r>
    </w:p>
    <w:p w14:paraId="59632543" w14:textId="77777777" w:rsidR="00107F0D" w:rsidRPr="00107F0D" w:rsidRDefault="00107F0D" w:rsidP="00107F0D">
      <w:r w:rsidRPr="00107F0D">
        <w:t>The plan should also describe internal response procedures, expected response times for equipment replacement, and how the contractor will communicate with the City should equipment issues arise that could impact scheduled service.</w:t>
      </w:r>
    </w:p>
    <w:p w14:paraId="106CA831" w14:textId="77777777" w:rsidR="006A722C" w:rsidRDefault="006A722C" w:rsidP="006A722C">
      <w:pPr>
        <w:rPr>
          <w:b/>
          <w:bCs/>
        </w:rPr>
      </w:pPr>
    </w:p>
    <w:p w14:paraId="440A28F2" w14:textId="0A8A1150" w:rsidR="006A722C" w:rsidRPr="00C82018" w:rsidRDefault="006A722C" w:rsidP="006A722C">
      <w:pPr>
        <w:rPr>
          <w:b/>
          <w:bCs/>
        </w:rPr>
      </w:pPr>
      <w:r>
        <w:rPr>
          <w:b/>
          <w:bCs/>
        </w:rPr>
        <w:t xml:space="preserve">5. </w:t>
      </w:r>
      <w:r w:rsidRPr="00C82018">
        <w:rPr>
          <w:b/>
          <w:bCs/>
        </w:rPr>
        <w:t>SUBMISSION INSTRUCTIONS</w:t>
      </w:r>
    </w:p>
    <w:p w14:paraId="54D1AE38" w14:textId="77777777" w:rsidR="006A722C" w:rsidRPr="00C82018" w:rsidRDefault="006A722C" w:rsidP="006A722C">
      <w:r w:rsidRPr="00C82018">
        <w:t>Sealed proposals marked:</w:t>
      </w:r>
    </w:p>
    <w:p w14:paraId="0B15802D" w14:textId="77777777" w:rsidR="006A722C" w:rsidRPr="00C82018" w:rsidRDefault="006A722C" w:rsidP="006A722C">
      <w:r w:rsidRPr="00C82018">
        <w:t>“RFP – Residential Sanitation Services”</w:t>
      </w:r>
    </w:p>
    <w:p w14:paraId="52E2EC0E" w14:textId="77777777" w:rsidR="006A722C" w:rsidRPr="00C82018" w:rsidRDefault="006A722C" w:rsidP="006A722C">
      <w:proofErr w:type="gramStart"/>
      <w:r w:rsidRPr="00C82018">
        <w:t>Shall</w:t>
      </w:r>
      <w:proofErr w:type="gramEnd"/>
      <w:r w:rsidRPr="00C82018">
        <w:t xml:space="preserve"> be submitted to:</w:t>
      </w:r>
    </w:p>
    <w:p w14:paraId="6686A748" w14:textId="77777777" w:rsidR="006A722C" w:rsidRPr="00C82018" w:rsidRDefault="006A722C" w:rsidP="006A722C">
      <w:r w:rsidRPr="00C82018">
        <w:t>City of Hogansville</w:t>
      </w:r>
      <w:r w:rsidRPr="00C82018">
        <w:br/>
        <w:t xml:space="preserve">Attn: </w:t>
      </w:r>
      <w:r>
        <w:t xml:space="preserve"> Oasis Nichols, Assistant City Manager </w:t>
      </w:r>
      <w:r w:rsidRPr="00C82018">
        <w:br/>
        <w:t>Address</w:t>
      </w:r>
      <w:r>
        <w:t>: 111 High Street, Hogansville, GA 30230</w:t>
      </w:r>
      <w:r w:rsidRPr="00C82018">
        <w:br/>
      </w:r>
    </w:p>
    <w:p w14:paraId="56CC58F6" w14:textId="77777777" w:rsidR="006A722C" w:rsidRDefault="006A722C" w:rsidP="006A722C">
      <w:r w:rsidRPr="00C82018">
        <w:t xml:space="preserve">No later than: </w:t>
      </w:r>
      <w:r>
        <w:t xml:space="preserve">Friday, April 10, </w:t>
      </w:r>
      <w:proofErr w:type="gramStart"/>
      <w:r>
        <w:t>2026</w:t>
      </w:r>
      <w:proofErr w:type="gramEnd"/>
      <w:r>
        <w:t xml:space="preserve"> </w:t>
      </w:r>
      <w:r w:rsidRPr="00C82018">
        <w:t xml:space="preserve">at </w:t>
      </w:r>
      <w:r>
        <w:t xml:space="preserve">2:00 </w:t>
      </w:r>
      <w:r w:rsidRPr="00C82018">
        <w:t>PM.</w:t>
      </w:r>
    </w:p>
    <w:p w14:paraId="787DAD1B" w14:textId="77777777" w:rsidR="006A722C" w:rsidRPr="00C82018" w:rsidRDefault="006A722C" w:rsidP="006A722C"/>
    <w:p w14:paraId="0866D98D" w14:textId="77777777" w:rsidR="006A722C" w:rsidRPr="00C82018" w:rsidRDefault="006A722C" w:rsidP="006A722C">
      <w:r w:rsidRPr="00C82018">
        <w:t>Late submissions will not be accepted.</w:t>
      </w:r>
    </w:p>
    <w:p w14:paraId="6CB4A9B2" w14:textId="77777777" w:rsidR="006A722C" w:rsidRDefault="006A722C" w:rsidP="006A722C"/>
    <w:p w14:paraId="7B9DA12E" w14:textId="77777777" w:rsidR="00931E85" w:rsidRDefault="00931E85"/>
    <w:sectPr w:rsidR="00931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C97"/>
    <w:multiLevelType w:val="multilevel"/>
    <w:tmpl w:val="3F7A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D0AE1"/>
    <w:multiLevelType w:val="multilevel"/>
    <w:tmpl w:val="1AA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63054"/>
    <w:multiLevelType w:val="multilevel"/>
    <w:tmpl w:val="68B6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42CED"/>
    <w:multiLevelType w:val="multilevel"/>
    <w:tmpl w:val="5612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A1A7D"/>
    <w:multiLevelType w:val="multilevel"/>
    <w:tmpl w:val="B69E3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C3999"/>
    <w:multiLevelType w:val="multilevel"/>
    <w:tmpl w:val="B9DC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C307C"/>
    <w:multiLevelType w:val="multilevel"/>
    <w:tmpl w:val="88A6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5455"/>
    <w:multiLevelType w:val="multilevel"/>
    <w:tmpl w:val="F3D6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3511E"/>
    <w:multiLevelType w:val="multilevel"/>
    <w:tmpl w:val="72A6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E6F6B"/>
    <w:multiLevelType w:val="multilevel"/>
    <w:tmpl w:val="67F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45C8A"/>
    <w:multiLevelType w:val="multilevel"/>
    <w:tmpl w:val="E924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D53E3"/>
    <w:multiLevelType w:val="multilevel"/>
    <w:tmpl w:val="DB86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A2FCE"/>
    <w:multiLevelType w:val="multilevel"/>
    <w:tmpl w:val="3D7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10D7"/>
    <w:multiLevelType w:val="multilevel"/>
    <w:tmpl w:val="51F2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E69AD"/>
    <w:multiLevelType w:val="multilevel"/>
    <w:tmpl w:val="C480F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E394C"/>
    <w:multiLevelType w:val="multilevel"/>
    <w:tmpl w:val="8E68C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82713"/>
    <w:multiLevelType w:val="multilevel"/>
    <w:tmpl w:val="6014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66F86"/>
    <w:multiLevelType w:val="multilevel"/>
    <w:tmpl w:val="8DF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630C8"/>
    <w:multiLevelType w:val="multilevel"/>
    <w:tmpl w:val="6B28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B047B"/>
    <w:multiLevelType w:val="multilevel"/>
    <w:tmpl w:val="2E98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CF3D24"/>
    <w:multiLevelType w:val="multilevel"/>
    <w:tmpl w:val="B138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0484B"/>
    <w:multiLevelType w:val="multilevel"/>
    <w:tmpl w:val="6C5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E1525F"/>
    <w:multiLevelType w:val="multilevel"/>
    <w:tmpl w:val="9060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669CC"/>
    <w:multiLevelType w:val="multilevel"/>
    <w:tmpl w:val="06B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43CB8"/>
    <w:multiLevelType w:val="multilevel"/>
    <w:tmpl w:val="20362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1553C1"/>
    <w:multiLevelType w:val="multilevel"/>
    <w:tmpl w:val="A2AA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459184">
    <w:abstractNumId w:val="18"/>
  </w:num>
  <w:num w:numId="2" w16cid:durableId="1971012625">
    <w:abstractNumId w:val="20"/>
  </w:num>
  <w:num w:numId="3" w16cid:durableId="1703477525">
    <w:abstractNumId w:val="24"/>
  </w:num>
  <w:num w:numId="4" w16cid:durableId="1601791256">
    <w:abstractNumId w:val="13"/>
  </w:num>
  <w:num w:numId="5" w16cid:durableId="443814975">
    <w:abstractNumId w:val="0"/>
  </w:num>
  <w:num w:numId="6" w16cid:durableId="1127243008">
    <w:abstractNumId w:val="22"/>
  </w:num>
  <w:num w:numId="7" w16cid:durableId="1673334288">
    <w:abstractNumId w:val="11"/>
  </w:num>
  <w:num w:numId="8" w16cid:durableId="979119235">
    <w:abstractNumId w:val="12"/>
  </w:num>
  <w:num w:numId="9" w16cid:durableId="856117445">
    <w:abstractNumId w:val="23"/>
  </w:num>
  <w:num w:numId="10" w16cid:durableId="506214768">
    <w:abstractNumId w:val="19"/>
  </w:num>
  <w:num w:numId="11" w16cid:durableId="1199199430">
    <w:abstractNumId w:val="17"/>
  </w:num>
  <w:num w:numId="12" w16cid:durableId="2000107627">
    <w:abstractNumId w:val="2"/>
  </w:num>
  <w:num w:numId="13" w16cid:durableId="1985351907">
    <w:abstractNumId w:val="5"/>
  </w:num>
  <w:num w:numId="14" w16cid:durableId="262613161">
    <w:abstractNumId w:val="1"/>
  </w:num>
  <w:num w:numId="15" w16cid:durableId="1981836288">
    <w:abstractNumId w:val="7"/>
  </w:num>
  <w:num w:numId="16" w16cid:durableId="566840362">
    <w:abstractNumId w:val="6"/>
  </w:num>
  <w:num w:numId="17" w16cid:durableId="978535262">
    <w:abstractNumId w:val="9"/>
  </w:num>
  <w:num w:numId="18" w16cid:durableId="1109012626">
    <w:abstractNumId w:val="16"/>
  </w:num>
  <w:num w:numId="19" w16cid:durableId="442575031">
    <w:abstractNumId w:val="3"/>
  </w:num>
  <w:num w:numId="20" w16cid:durableId="160244146">
    <w:abstractNumId w:val="10"/>
  </w:num>
  <w:num w:numId="21" w16cid:durableId="129595149">
    <w:abstractNumId w:val="21"/>
  </w:num>
  <w:num w:numId="22" w16cid:durableId="1088231795">
    <w:abstractNumId w:val="25"/>
  </w:num>
  <w:num w:numId="23" w16cid:durableId="1600915627">
    <w:abstractNumId w:val="8"/>
  </w:num>
  <w:num w:numId="24" w16cid:durableId="1672487782">
    <w:abstractNumId w:val="14"/>
  </w:num>
  <w:num w:numId="25" w16cid:durableId="2091609446">
    <w:abstractNumId w:val="4"/>
  </w:num>
  <w:num w:numId="26" w16cid:durableId="16707916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18"/>
    <w:rsid w:val="00107F0D"/>
    <w:rsid w:val="0011214B"/>
    <w:rsid w:val="0012702B"/>
    <w:rsid w:val="00313DDF"/>
    <w:rsid w:val="00416105"/>
    <w:rsid w:val="00500B7B"/>
    <w:rsid w:val="00610168"/>
    <w:rsid w:val="006A722C"/>
    <w:rsid w:val="00931E85"/>
    <w:rsid w:val="00B148C9"/>
    <w:rsid w:val="00C82018"/>
    <w:rsid w:val="00D1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1A4B33A"/>
  <w15:chartTrackingRefBased/>
  <w15:docId w15:val="{CA84D25D-686B-4C7A-A601-EE826EA1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018"/>
    <w:rPr>
      <w:rFonts w:eastAsiaTheme="majorEastAsia" w:cstheme="majorBidi"/>
      <w:color w:val="272727" w:themeColor="text1" w:themeTint="D8"/>
    </w:rPr>
  </w:style>
  <w:style w:type="paragraph" w:styleId="Title">
    <w:name w:val="Title"/>
    <w:basedOn w:val="Normal"/>
    <w:next w:val="Normal"/>
    <w:link w:val="TitleChar"/>
    <w:uiPriority w:val="10"/>
    <w:qFormat/>
    <w:rsid w:val="00C82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018"/>
    <w:pPr>
      <w:spacing w:before="160"/>
      <w:jc w:val="center"/>
    </w:pPr>
    <w:rPr>
      <w:i/>
      <w:iCs/>
      <w:color w:val="404040" w:themeColor="text1" w:themeTint="BF"/>
    </w:rPr>
  </w:style>
  <w:style w:type="character" w:customStyle="1" w:styleId="QuoteChar">
    <w:name w:val="Quote Char"/>
    <w:basedOn w:val="DefaultParagraphFont"/>
    <w:link w:val="Quote"/>
    <w:uiPriority w:val="29"/>
    <w:rsid w:val="00C82018"/>
    <w:rPr>
      <w:i/>
      <w:iCs/>
      <w:color w:val="404040" w:themeColor="text1" w:themeTint="BF"/>
    </w:rPr>
  </w:style>
  <w:style w:type="paragraph" w:styleId="ListParagraph">
    <w:name w:val="List Paragraph"/>
    <w:basedOn w:val="Normal"/>
    <w:uiPriority w:val="34"/>
    <w:qFormat/>
    <w:rsid w:val="00C82018"/>
    <w:pPr>
      <w:ind w:left="720"/>
      <w:contextualSpacing/>
    </w:pPr>
  </w:style>
  <w:style w:type="character" w:styleId="IntenseEmphasis">
    <w:name w:val="Intense Emphasis"/>
    <w:basedOn w:val="DefaultParagraphFont"/>
    <w:uiPriority w:val="21"/>
    <w:qFormat/>
    <w:rsid w:val="00C82018"/>
    <w:rPr>
      <w:i/>
      <w:iCs/>
      <w:color w:val="0F4761" w:themeColor="accent1" w:themeShade="BF"/>
    </w:rPr>
  </w:style>
  <w:style w:type="paragraph" w:styleId="IntenseQuote">
    <w:name w:val="Intense Quote"/>
    <w:basedOn w:val="Normal"/>
    <w:next w:val="Normal"/>
    <w:link w:val="IntenseQuoteChar"/>
    <w:uiPriority w:val="30"/>
    <w:qFormat/>
    <w:rsid w:val="00C82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018"/>
    <w:rPr>
      <w:i/>
      <w:iCs/>
      <w:color w:val="0F4761" w:themeColor="accent1" w:themeShade="BF"/>
    </w:rPr>
  </w:style>
  <w:style w:type="character" w:styleId="IntenseReference">
    <w:name w:val="Intense Reference"/>
    <w:basedOn w:val="DefaultParagraphFont"/>
    <w:uiPriority w:val="32"/>
    <w:qFormat/>
    <w:rsid w:val="00C820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1078</Words>
  <Characters>6841</Characters>
  <Application>Microsoft Office Word</Application>
  <DocSecurity>0</DocSecurity>
  <Lines>213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Oasis Nichols</dc:creator>
  <cp:keywords/>
  <dc:description/>
  <cp:lastModifiedBy>Oasis Nichols</cp:lastModifiedBy>
  <cp:revision>2</cp:revision>
  <cp:lastPrinted>2026-03-04T15:01:00Z</cp:lastPrinted>
  <dcterms:created xsi:type="dcterms:W3CDTF">2026-03-05T15:19:00Z</dcterms:created>
  <dcterms:modified xsi:type="dcterms:W3CDTF">2026-03-05T15:19:00Z</dcterms:modified>
</cp:coreProperties>
</file>